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C7D" w:rsidRDefault="00E53C82" w:rsidP="00EA0DA9">
      <w:pPr>
        <w:pStyle w:val="Title"/>
        <w:spacing w:after="0"/>
      </w:pPr>
      <w:r>
        <w:t>Solutions Manual</w:t>
      </w:r>
    </w:p>
    <w:p w:rsidR="00F57C7D" w:rsidRDefault="005D6F3B" w:rsidP="00EA0DA9">
      <w:pPr>
        <w:pStyle w:val="Heading1"/>
        <w:spacing w:before="0" w:after="0"/>
      </w:pPr>
      <w:r w:rsidRPr="005D6F3B">
        <w:t>Chapter 8</w:t>
      </w:r>
      <w:r w:rsidRPr="005D6F3B">
        <w:t xml:space="preserve">: Supply </w:t>
      </w:r>
      <w:r w:rsidR="00E53C82">
        <w:t>Chain Design and Location Planning</w:t>
      </w:r>
    </w:p>
    <w:p w:rsidR="008103AA" w:rsidRDefault="008103AA" w:rsidP="0046251F">
      <w:pPr>
        <w:spacing w:after="0"/>
      </w:pPr>
    </w:p>
    <w:p w:rsidR="0046251F" w:rsidRDefault="0046251F" w:rsidP="0046251F">
      <w:pPr>
        <w:spacing w:after="0"/>
      </w:pPr>
      <w:r>
        <w:t xml:space="preserve">1. </w:t>
      </w:r>
    </w:p>
    <w:p w:rsidR="0046251F" w:rsidRDefault="0046251F" w:rsidP="0046251F">
      <w:pPr>
        <w:spacing w:after="0"/>
      </w:pPr>
      <w:r w:rsidRPr="0073013C">
        <w:rPr>
          <w:position w:val="-46"/>
        </w:rPr>
        <w:object w:dxaOrig="596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05pt;height:52.55pt" o:ole="">
            <v:imagedata r:id="rId9" o:title=""/>
          </v:shape>
          <o:OLEObject Type="Embed" ProgID="Equation.DSMT4" ShapeID="_x0000_i1025" DrawAspect="Content" ObjectID="_1548149984" r:id="rId10"/>
        </w:object>
      </w:r>
      <w:r>
        <w:t xml:space="preserve"> </w:t>
      </w:r>
    </w:p>
    <w:p w:rsidR="0046251F" w:rsidRDefault="0046251F" w:rsidP="0046251F">
      <w:pPr>
        <w:spacing w:after="0"/>
      </w:pPr>
      <w:r>
        <w:t>Arlington has the highest factor rating score</w:t>
      </w:r>
      <w:r w:rsidR="00F30E18">
        <w:t>.</w:t>
      </w:r>
    </w:p>
    <w:p w:rsidR="00F30E18" w:rsidRDefault="00F30E18" w:rsidP="0046251F">
      <w:pPr>
        <w:spacing w:after="0"/>
      </w:pPr>
      <w:r>
        <w:t>Cognitive Domain: Knowledge</w:t>
      </w:r>
    </w:p>
    <w:p w:rsidR="0046251F" w:rsidRDefault="00F30E18" w:rsidP="0046251F">
      <w:pPr>
        <w:spacing w:after="0"/>
      </w:pPr>
      <w:r>
        <w:t>Difficulty Level: Easy</w:t>
      </w:r>
    </w:p>
    <w:p w:rsidR="0046251F" w:rsidRDefault="0046251F" w:rsidP="0046251F">
      <w:pPr>
        <w:spacing w:after="0"/>
      </w:pPr>
    </w:p>
    <w:p w:rsidR="0046251F" w:rsidRPr="0073013C" w:rsidRDefault="0046251F" w:rsidP="0046251F">
      <w:pPr>
        <w:spacing w:after="0"/>
      </w:pPr>
      <w:r>
        <w:t>2a.</w:t>
      </w:r>
    </w:p>
    <w:p w:rsidR="0046251F" w:rsidRPr="0073013C" w:rsidRDefault="0046251F" w:rsidP="0046251F">
      <w:pPr>
        <w:spacing w:after="0"/>
      </w:pPr>
      <w:r w:rsidRPr="0073013C">
        <w:rPr>
          <w:position w:val="-42"/>
        </w:rPr>
        <w:object w:dxaOrig="4740" w:dyaOrig="999">
          <v:shape id="_x0000_i1026" type="#_x0000_t75" style="width:237.2pt;height:50.35pt" o:ole="">
            <v:imagedata r:id="rId11" o:title=""/>
          </v:shape>
          <o:OLEObject Type="Embed" ProgID="Equation.DSMT4" ShapeID="_x0000_i1026" DrawAspect="Content" ObjectID="_1548149985" r:id="rId12"/>
        </w:object>
      </w:r>
      <w:r w:rsidRPr="0073013C">
        <w:t xml:space="preserve"> </w:t>
      </w:r>
    </w:p>
    <w:p w:rsidR="0046251F" w:rsidRPr="0073013C" w:rsidRDefault="0046251F" w:rsidP="0046251F">
      <w:pPr>
        <w:spacing w:after="0"/>
      </w:pPr>
      <w:r>
        <w:t>Brazil</w:t>
      </w:r>
      <w:r w:rsidRPr="0073013C">
        <w:t xml:space="preserve"> has the highest factor rating score</w:t>
      </w:r>
      <w:r>
        <w:t>.</w:t>
      </w:r>
    </w:p>
    <w:p w:rsidR="0046251F" w:rsidRPr="0073013C" w:rsidRDefault="0046251F" w:rsidP="0046251F">
      <w:pPr>
        <w:spacing w:after="0"/>
      </w:pPr>
      <w:r>
        <w:t xml:space="preserve">2b. </w:t>
      </w:r>
      <w:proofErr w:type="gramStart"/>
      <w:r>
        <w:t>The</w:t>
      </w:r>
      <w:proofErr w:type="gramEnd"/>
      <w:r>
        <w:t xml:space="preserve"> change in Chile’s rating will not affect Johnson’s decision.</w:t>
      </w:r>
    </w:p>
    <w:p w:rsidR="00F30E18" w:rsidRDefault="00F30E18" w:rsidP="0046251F">
      <w:pPr>
        <w:spacing w:after="0"/>
      </w:pPr>
      <w:r>
        <w:t>Cognitive Domain: Knowledge</w:t>
      </w:r>
    </w:p>
    <w:p w:rsidR="0046251F" w:rsidRDefault="00F30E18" w:rsidP="0046251F">
      <w:pPr>
        <w:spacing w:after="0"/>
      </w:pPr>
      <w:r>
        <w:t>Difficulty Level: Easy</w:t>
      </w:r>
    </w:p>
    <w:p w:rsidR="0046251F" w:rsidRPr="0073013C" w:rsidRDefault="0046251F" w:rsidP="0046251F">
      <w:pPr>
        <w:spacing w:after="0"/>
      </w:pPr>
    </w:p>
    <w:p w:rsidR="0046251F" w:rsidRPr="00DE3F6C" w:rsidRDefault="0046251F" w:rsidP="0046251F">
      <w:pPr>
        <w:spacing w:after="0"/>
      </w:pPr>
      <w:r>
        <w:t>3a. Bangalore has the highest score</w:t>
      </w:r>
      <w:r w:rsidR="00F30E18">
        <w:t>.</w:t>
      </w:r>
    </w:p>
    <w:p w:rsidR="0046251F" w:rsidRPr="00DE3F6C" w:rsidRDefault="0046251F" w:rsidP="0046251F">
      <w:pPr>
        <w:spacing w:after="0"/>
      </w:pPr>
      <w:r w:rsidRPr="00DE3F6C">
        <w:rPr>
          <w:position w:val="-46"/>
        </w:rPr>
        <w:object w:dxaOrig="4800" w:dyaOrig="1040">
          <v:shape id="_x0000_i1027" type="#_x0000_t75" style="width:239.85pt;height:52.55pt" o:ole="">
            <v:imagedata r:id="rId13" o:title=""/>
          </v:shape>
          <o:OLEObject Type="Embed" ProgID="Equation.DSMT4" ShapeID="_x0000_i1027" DrawAspect="Content" ObjectID="_1548149986" r:id="rId14"/>
        </w:object>
      </w:r>
      <w:r w:rsidRPr="00DE3F6C">
        <w:t xml:space="preserve"> </w:t>
      </w:r>
    </w:p>
    <w:p w:rsidR="0046251F" w:rsidRDefault="0046251F" w:rsidP="0046251F">
      <w:pPr>
        <w:spacing w:after="0"/>
      </w:pPr>
      <w:r>
        <w:t>3b. Bangalore is still the choice</w:t>
      </w:r>
      <w:r w:rsidR="00F30E18">
        <w:t>;</w:t>
      </w:r>
      <w:r>
        <w:t xml:space="preserve"> it is the only city with all scores above 5.</w:t>
      </w:r>
    </w:p>
    <w:p w:rsidR="00F30E18" w:rsidRDefault="00F30E18" w:rsidP="0046251F">
      <w:pPr>
        <w:spacing w:after="0"/>
      </w:pPr>
      <w:r>
        <w:t>Cognitive Domain: Knowledge</w:t>
      </w:r>
    </w:p>
    <w:p w:rsidR="0046251F" w:rsidRDefault="00F30E18" w:rsidP="0046251F">
      <w:pPr>
        <w:spacing w:after="0"/>
      </w:pPr>
      <w:r>
        <w:t>Difficulty Level: Easy</w:t>
      </w:r>
    </w:p>
    <w:p w:rsidR="0046251F" w:rsidRPr="00DE3F6C" w:rsidRDefault="0046251F" w:rsidP="0046251F">
      <w:pPr>
        <w:spacing w:after="0"/>
      </w:pPr>
    </w:p>
    <w:p w:rsidR="0046251F" w:rsidRPr="00D7475A" w:rsidRDefault="0046251F" w:rsidP="0046251F">
      <w:pPr>
        <w:spacing w:after="0"/>
      </w:pPr>
      <w:r>
        <w:t xml:space="preserve">4a. </w:t>
      </w:r>
    </w:p>
    <w:p w:rsidR="0046251F" w:rsidRDefault="0046251F" w:rsidP="0046251F">
      <w:pPr>
        <w:spacing w:after="0"/>
      </w:pPr>
      <w:r w:rsidRPr="00DE3F6C">
        <w:rPr>
          <w:position w:val="-46"/>
        </w:rPr>
        <w:object w:dxaOrig="4880" w:dyaOrig="1040">
          <v:shape id="_x0000_i1028" type="#_x0000_t75" style="width:244.25pt;height:52.55pt" o:ole="">
            <v:imagedata r:id="rId15" o:title=""/>
          </v:shape>
          <o:OLEObject Type="Embed" ProgID="Equation.DSMT4" ShapeID="_x0000_i1028" DrawAspect="Content" ObjectID="_1548149987" r:id="rId16"/>
        </w:object>
      </w:r>
    </w:p>
    <w:p w:rsidR="0046251F" w:rsidRDefault="0046251F" w:rsidP="0046251F">
      <w:pPr>
        <w:spacing w:after="0"/>
      </w:pPr>
      <w:r>
        <w:t>Singapore has the highest score</w:t>
      </w:r>
      <w:r w:rsidR="00F30E18">
        <w:t>.</w:t>
      </w:r>
    </w:p>
    <w:p w:rsidR="0046251F" w:rsidRDefault="0046251F" w:rsidP="0046251F">
      <w:pPr>
        <w:spacing w:after="0"/>
      </w:pPr>
      <w:r>
        <w:t>4b. The Philippines would then have a score of 3.8</w:t>
      </w:r>
      <w:r w:rsidR="00F30E18">
        <w:t>,</w:t>
      </w:r>
      <w:r>
        <w:t xml:space="preserve"> and Singapore and Malaysia would be tied at 3.3.</w:t>
      </w:r>
      <w:r w:rsidR="00F30E18">
        <w:t xml:space="preserve"> </w:t>
      </w:r>
      <w:r>
        <w:t>John would select Philippines instead of Singapore.</w:t>
      </w:r>
    </w:p>
    <w:p w:rsidR="00F30E18" w:rsidRDefault="00F30E18" w:rsidP="0046251F">
      <w:pPr>
        <w:spacing w:after="0"/>
      </w:pPr>
      <w:r>
        <w:t>Cognitive Domain: Knowledge</w:t>
      </w:r>
    </w:p>
    <w:p w:rsidR="0046251F" w:rsidRDefault="00F30E18" w:rsidP="0046251F">
      <w:pPr>
        <w:spacing w:after="0"/>
      </w:pPr>
      <w:r>
        <w:t>Difficulty Level: Easy</w:t>
      </w:r>
    </w:p>
    <w:p w:rsidR="0046251F" w:rsidRPr="000D6887" w:rsidRDefault="0046251F" w:rsidP="0046251F">
      <w:pPr>
        <w:spacing w:after="0"/>
      </w:pPr>
    </w:p>
    <w:p w:rsidR="0046251F" w:rsidRPr="00D7475A" w:rsidRDefault="0046251F" w:rsidP="0046251F">
      <w:pPr>
        <w:spacing w:after="0"/>
      </w:pPr>
      <w:r>
        <w:t xml:space="preserve">5a. </w:t>
      </w:r>
    </w:p>
    <w:p w:rsidR="0046251F" w:rsidRDefault="0046251F" w:rsidP="0046251F">
      <w:pPr>
        <w:spacing w:after="0"/>
      </w:pPr>
      <w:r w:rsidRPr="004309AC">
        <w:rPr>
          <w:position w:val="-78"/>
        </w:rPr>
        <w:object w:dxaOrig="6340" w:dyaOrig="1719">
          <v:shape id="_x0000_i1029" type="#_x0000_t75" style="width:316.25pt;height:85.7pt" o:ole="">
            <v:imagedata r:id="rId17" o:title=""/>
          </v:shape>
          <o:OLEObject Type="Embed" ProgID="Equation.DSMT4" ShapeID="_x0000_i1029" DrawAspect="Content" ObjectID="_1548149988" r:id="rId18"/>
        </w:object>
      </w:r>
    </w:p>
    <w:p w:rsidR="0046251F" w:rsidRPr="004309AC" w:rsidRDefault="0046251F" w:rsidP="0046251F">
      <w:pPr>
        <w:spacing w:after="0"/>
      </w:pPr>
      <w:r>
        <w:t>Singapore has the highest overall score</w:t>
      </w:r>
      <w:r w:rsidR="00F30E18">
        <w:t>.</w:t>
      </w:r>
    </w:p>
    <w:p w:rsidR="0046251F" w:rsidRDefault="0046251F" w:rsidP="0046251F">
      <w:pPr>
        <w:spacing w:after="0"/>
      </w:pPr>
      <w:r>
        <w:t xml:space="preserve">5b. </w:t>
      </w:r>
      <w:proofErr w:type="gramStart"/>
      <w:r>
        <w:t>If</w:t>
      </w:r>
      <w:proofErr w:type="gramEnd"/>
      <w:r>
        <w:t xml:space="preserve"> </w:t>
      </w:r>
      <w:r w:rsidR="00F30E18">
        <w:t>c</w:t>
      </w:r>
      <w:r>
        <w:t xml:space="preserve">ommunication </w:t>
      </w:r>
      <w:r w:rsidR="00F30E18">
        <w:t>i</w:t>
      </w:r>
      <w:r>
        <w:t>nfrastructure has a weight of zero, then India has the highest score at 6.0.</w:t>
      </w:r>
    </w:p>
    <w:p w:rsidR="00F30E18" w:rsidRDefault="00F30E18" w:rsidP="0046251F">
      <w:pPr>
        <w:spacing w:after="0"/>
      </w:pPr>
      <w:r>
        <w:t>Cognitive Domain: Knowledge</w:t>
      </w:r>
    </w:p>
    <w:p w:rsidR="0046251F" w:rsidRDefault="00F30E18" w:rsidP="0046251F">
      <w:pPr>
        <w:spacing w:after="0"/>
      </w:pPr>
      <w:r>
        <w:t>Difficulty Level: Easy</w:t>
      </w:r>
    </w:p>
    <w:p w:rsidR="0046251F" w:rsidRPr="004309AC" w:rsidRDefault="0046251F" w:rsidP="0046251F">
      <w:pPr>
        <w:spacing w:after="0"/>
      </w:pPr>
    </w:p>
    <w:p w:rsidR="0046251F" w:rsidRPr="00D7475A" w:rsidRDefault="0046251F" w:rsidP="0046251F">
      <w:pPr>
        <w:spacing w:after="0"/>
      </w:pPr>
      <w:r>
        <w:t xml:space="preserve">6a. </w:t>
      </w:r>
    </w:p>
    <w:p w:rsidR="0046251F" w:rsidRDefault="0046251F" w:rsidP="0046251F">
      <w:pPr>
        <w:spacing w:after="0"/>
      </w:pPr>
      <w:r w:rsidRPr="00484233">
        <w:rPr>
          <w:position w:val="-82"/>
        </w:rPr>
        <w:object w:dxaOrig="9139" w:dyaOrig="1760">
          <v:shape id="_x0000_i1030" type="#_x0000_t75" style="width:456.75pt;height:87.9pt" o:ole="">
            <v:imagedata r:id="rId19" o:title=""/>
          </v:shape>
          <o:OLEObject Type="Embed" ProgID="Equation.DSMT4" ShapeID="_x0000_i1030" DrawAspect="Content" ObjectID="_1548149989" r:id="rId20"/>
        </w:object>
      </w:r>
      <w:r>
        <w:t>Pontianak is the location with the highest score. It’s a lovely place this time of year!</w:t>
      </w:r>
    </w:p>
    <w:p w:rsidR="0046251F" w:rsidRDefault="0046251F" w:rsidP="0046251F">
      <w:pPr>
        <w:spacing w:after="0"/>
      </w:pPr>
      <w:r>
        <w:t>6b. Pontianak is the best choice if all weights are equal</w:t>
      </w:r>
      <w:r w:rsidR="00F30E18">
        <w:t>;</w:t>
      </w:r>
      <w:r>
        <w:t xml:space="preserve"> the sum of its score is 610.</w:t>
      </w:r>
    </w:p>
    <w:p w:rsidR="00F30E18" w:rsidRDefault="00F30E18" w:rsidP="0046251F">
      <w:pPr>
        <w:spacing w:after="0"/>
      </w:pPr>
      <w:r>
        <w:t>Cognitive Domain: Knowledge</w:t>
      </w:r>
    </w:p>
    <w:p w:rsidR="0046251F" w:rsidRDefault="00F30E18" w:rsidP="0046251F">
      <w:pPr>
        <w:spacing w:after="0"/>
      </w:pPr>
      <w:r>
        <w:t>Difficulty Level: Easy</w:t>
      </w: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  <w:r>
        <w:t>7. Answers will vary.</w:t>
      </w:r>
      <w:r w:rsidR="00F30E18">
        <w:t xml:space="preserve"> </w:t>
      </w:r>
      <w:r>
        <w:t>If all factors are equally weighted, Mahabalipuram will have the highest score.</w:t>
      </w:r>
    </w:p>
    <w:p w:rsidR="00F30E18" w:rsidRDefault="00F30E18" w:rsidP="0046251F">
      <w:pPr>
        <w:spacing w:after="0"/>
      </w:pPr>
      <w:r>
        <w:t>Cognitive Domain: Analysis</w:t>
      </w:r>
    </w:p>
    <w:p w:rsidR="0046251F" w:rsidRPr="00597257" w:rsidRDefault="00F30E18" w:rsidP="0046251F">
      <w:pPr>
        <w:spacing w:after="0"/>
      </w:pPr>
      <w:r>
        <w:t>Difficulty Level: Medium</w:t>
      </w: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  <w:r>
        <w:t xml:space="preserve">8a. </w:t>
      </w:r>
      <w:proofErr w:type="gramStart"/>
      <w:r>
        <w:t>The</w:t>
      </w:r>
      <w:proofErr w:type="gramEnd"/>
      <w:r>
        <w:t xml:space="preserve"> location with the lowest fixed cost is initially optimal</w:t>
      </w:r>
      <w:r w:rsidR="00F30E18">
        <w:t>,</w:t>
      </w:r>
      <w:r>
        <w:t xml:space="preserve"> and the location with the lowest variable cost is ultimately optimal. Intersection points among the locations are</w:t>
      </w:r>
      <w:r w:rsidR="00F30E18">
        <w:t xml:space="preserve"> as follows</w:t>
      </w:r>
      <w:r>
        <w:t>:</w:t>
      </w:r>
    </w:p>
    <w:p w:rsidR="0046251F" w:rsidRDefault="0046251F" w:rsidP="0046251F">
      <w:pPr>
        <w:spacing w:after="0"/>
      </w:pPr>
      <w:r w:rsidRPr="000B1EB8">
        <w:rPr>
          <w:position w:val="-98"/>
        </w:rPr>
        <w:object w:dxaOrig="5780" w:dyaOrig="2060">
          <v:shape id="_x0000_i1031" type="#_x0000_t75" style="width:289.75pt;height:102.9pt" o:ole="">
            <v:imagedata r:id="rId21" o:title=""/>
          </v:shape>
          <o:OLEObject Type="Embed" ProgID="Equation.DSMT4" ShapeID="_x0000_i1031" DrawAspect="Content" ObjectID="_1548149990" r:id="rId22"/>
        </w:object>
      </w:r>
      <w:r>
        <w:t xml:space="preserve"> </w:t>
      </w:r>
    </w:p>
    <w:p w:rsidR="0046251F" w:rsidRPr="005F6AC0" w:rsidRDefault="0046251F" w:rsidP="0046251F">
      <w:pPr>
        <w:spacing w:after="0"/>
      </w:pPr>
      <w:r>
        <w:t>Erie</w:t>
      </w:r>
      <w:r w:rsidR="00F30E18">
        <w:t xml:space="preserve">: </w:t>
      </w:r>
      <w:r>
        <w:t>0</w:t>
      </w:r>
      <w:r w:rsidR="00073B9F">
        <w:t xml:space="preserve"> to </w:t>
      </w:r>
      <w:r>
        <w:t>10,000</w:t>
      </w:r>
      <w:r w:rsidR="00F30E18">
        <w:t>;</w:t>
      </w:r>
      <w:r>
        <w:t xml:space="preserve"> Dallas</w:t>
      </w:r>
      <w:r w:rsidR="00F30E18">
        <w:t>:</w:t>
      </w:r>
      <w:r>
        <w:t xml:space="preserve"> 10,001</w:t>
      </w:r>
      <w:r w:rsidR="00073B9F">
        <w:t xml:space="preserve"> to </w:t>
      </w:r>
      <w:r>
        <w:t>20,000</w:t>
      </w:r>
      <w:r w:rsidR="00F30E18">
        <w:t>;</w:t>
      </w:r>
      <w:r>
        <w:t xml:space="preserve"> Chicago</w:t>
      </w:r>
      <w:r w:rsidR="00F30E18">
        <w:t>:</w:t>
      </w:r>
      <w:r>
        <w:t xml:space="preserve"> 20,001 and up</w:t>
      </w:r>
      <w:r w:rsidR="00F30E18">
        <w:t>.</w:t>
      </w:r>
    </w:p>
    <w:p w:rsidR="0046251F" w:rsidRDefault="0046251F" w:rsidP="0046251F">
      <w:pPr>
        <w:spacing w:after="0"/>
      </w:pPr>
      <w:r>
        <w:t xml:space="preserve">8b. </w:t>
      </w:r>
    </w:p>
    <w:p w:rsidR="0046251F" w:rsidRDefault="0046251F" w:rsidP="0046251F">
      <w:pPr>
        <w:spacing w:after="0"/>
      </w:pPr>
      <w:r w:rsidRPr="005F6AC0">
        <w:rPr>
          <w:position w:val="-46"/>
        </w:rPr>
        <w:object w:dxaOrig="4760" w:dyaOrig="1040">
          <v:shape id="_x0000_i1032" type="#_x0000_t75" style="width:238.55pt;height:52.55pt" o:ole="">
            <v:imagedata r:id="rId23" o:title=""/>
          </v:shape>
          <o:OLEObject Type="Embed" ProgID="Equation.DSMT4" ShapeID="_x0000_i1032" DrawAspect="Content" ObjectID="_1548149991" r:id="rId24"/>
        </w:object>
      </w:r>
      <w:r>
        <w:t xml:space="preserve"> </w:t>
      </w:r>
    </w:p>
    <w:p w:rsidR="0046251F" w:rsidRDefault="0046251F" w:rsidP="0046251F">
      <w:pPr>
        <w:spacing w:after="0"/>
      </w:pPr>
      <w:r>
        <w:lastRenderedPageBreak/>
        <w:t>Erie is the lowest cost alternative at an output of 5,000 units</w:t>
      </w:r>
      <w:r w:rsidR="00F30E18">
        <w:t>.</w:t>
      </w:r>
    </w:p>
    <w:p w:rsidR="00F30E18" w:rsidRDefault="00F30E18" w:rsidP="0046251F">
      <w:pPr>
        <w:spacing w:after="0"/>
      </w:pPr>
      <w:r>
        <w:t>Cognitive Domain: Comprehension</w:t>
      </w:r>
    </w:p>
    <w:p w:rsidR="0046251F" w:rsidRPr="000D3954" w:rsidRDefault="00F30E18" w:rsidP="0046251F">
      <w:pPr>
        <w:spacing w:after="0"/>
      </w:pPr>
      <w:r>
        <w:t>Difficulty Level: Medium</w:t>
      </w: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  <w:r>
        <w:t xml:space="preserve">9a. </w:t>
      </w:r>
    </w:p>
    <w:p w:rsidR="0046251F" w:rsidRDefault="0046251F" w:rsidP="0046251F">
      <w:pPr>
        <w:spacing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274320</wp:posOffset>
            </wp:positionH>
            <wp:positionV relativeFrom="paragraph">
              <wp:posOffset>93345</wp:posOffset>
            </wp:positionV>
            <wp:extent cx="4572000" cy="2743200"/>
            <wp:effectExtent l="19050" t="0" r="19050" b="0"/>
            <wp:wrapNone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anchor>
        </w:drawing>
      </w: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  <w:r>
        <w:t xml:space="preserve">9b. </w:t>
      </w:r>
      <w:proofErr w:type="gramStart"/>
      <w:r>
        <w:t>The</w:t>
      </w:r>
      <w:proofErr w:type="gramEnd"/>
      <w:r>
        <w:t xml:space="preserve"> location with the lowest fixed cost is initially optimal and the location with the lowest variable cost is ultimately optimal. Intersection points among the locations are:</w:t>
      </w:r>
    </w:p>
    <w:p w:rsidR="0046251F" w:rsidRDefault="0046251F" w:rsidP="0046251F">
      <w:pPr>
        <w:spacing w:after="0"/>
      </w:pPr>
      <w:r w:rsidRPr="00027E2B">
        <w:rPr>
          <w:position w:val="-28"/>
        </w:rPr>
        <w:object w:dxaOrig="5420" w:dyaOrig="660">
          <v:shape id="_x0000_i1033" type="#_x0000_t75" style="width:271.65pt;height:33.15pt" o:ole="">
            <v:imagedata r:id="rId26" o:title=""/>
          </v:shape>
          <o:OLEObject Type="Embed" ProgID="Equation.DSMT4" ShapeID="_x0000_i1033" DrawAspect="Content" ObjectID="_1548149992" r:id="rId27"/>
        </w:object>
      </w:r>
      <w:r>
        <w:t xml:space="preserve"> </w:t>
      </w:r>
    </w:p>
    <w:p w:rsidR="0046251F" w:rsidRPr="005F6AC0" w:rsidRDefault="0046251F" w:rsidP="0046251F">
      <w:pPr>
        <w:spacing w:after="0"/>
      </w:pPr>
      <w:r>
        <w:t>Zagreb</w:t>
      </w:r>
      <w:r w:rsidR="00073B9F">
        <w:t>:</w:t>
      </w:r>
      <w:r>
        <w:t xml:space="preserve"> 0</w:t>
      </w:r>
      <w:r w:rsidR="00073B9F">
        <w:t xml:space="preserve"> to </w:t>
      </w:r>
      <w:r>
        <w:t>6,250</w:t>
      </w:r>
      <w:r w:rsidR="00073B9F">
        <w:t>;</w:t>
      </w:r>
      <w:r>
        <w:t xml:space="preserve"> Brussels</w:t>
      </w:r>
      <w:r w:rsidR="00073B9F">
        <w:t>:</w:t>
      </w:r>
      <w:r>
        <w:t xml:space="preserve"> 6,251 and up</w:t>
      </w:r>
      <w:r w:rsidR="00073B9F">
        <w:t>.</w:t>
      </w:r>
    </w:p>
    <w:p w:rsidR="0046251F" w:rsidRDefault="0046251F" w:rsidP="0046251F">
      <w:pPr>
        <w:spacing w:after="0"/>
      </w:pPr>
      <w:r>
        <w:t>9c. At 8,000 units, Brussels has the lowest total cost of $132,000</w:t>
      </w:r>
      <w:r w:rsidR="00073B9F">
        <w:t>.</w:t>
      </w:r>
    </w:p>
    <w:p w:rsidR="00073B9F" w:rsidRDefault="00F30E18" w:rsidP="0046251F">
      <w:pPr>
        <w:spacing w:after="0"/>
      </w:pPr>
      <w:r>
        <w:t>Cognitive Domain: Comprehension</w:t>
      </w:r>
    </w:p>
    <w:p w:rsidR="0046251F" w:rsidRPr="000D3954" w:rsidRDefault="00F30E18" w:rsidP="0046251F">
      <w:pPr>
        <w:spacing w:after="0"/>
      </w:pPr>
      <w:r>
        <w:t>Difficulty Level: Medium</w:t>
      </w: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  <w:r>
        <w:t xml:space="preserve">10a. </w:t>
      </w:r>
    </w:p>
    <w:p w:rsidR="0046251F" w:rsidRDefault="0046251F" w:rsidP="0046251F">
      <w:pPr>
        <w:spacing w:after="0"/>
      </w:pPr>
      <w:r w:rsidRPr="00027E2B">
        <w:rPr>
          <w:position w:val="-28"/>
        </w:rPr>
        <w:object w:dxaOrig="5080" w:dyaOrig="660">
          <v:shape id="_x0000_i1034" type="#_x0000_t75" style="width:253.55pt;height:33.15pt" o:ole="">
            <v:imagedata r:id="rId28" o:title=""/>
          </v:shape>
          <o:OLEObject Type="Embed" ProgID="Equation.DSMT4" ShapeID="_x0000_i1034" DrawAspect="Content" ObjectID="_1548149993" r:id="rId29"/>
        </w:object>
      </w:r>
    </w:p>
    <w:p w:rsidR="0046251F" w:rsidRDefault="0046251F" w:rsidP="0046251F">
      <w:pPr>
        <w:spacing w:after="0"/>
      </w:pPr>
      <w:r>
        <w:t xml:space="preserve">From 0 to 6,111 units, A is best. From 6,112 and beyond, </w:t>
      </w:r>
      <w:r w:rsidR="00073B9F">
        <w:t>S</w:t>
      </w:r>
      <w:r>
        <w:t>ite C is best.</w:t>
      </w: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  <w:r>
        <w:t xml:space="preserve">10b. </w:t>
      </w:r>
      <w:proofErr w:type="gramStart"/>
      <w:r>
        <w:t>At</w:t>
      </w:r>
      <w:proofErr w:type="gramEnd"/>
      <w:r>
        <w:t xml:space="preserve"> 20,000 units, </w:t>
      </w:r>
      <w:r w:rsidR="00073B9F">
        <w:t>S</w:t>
      </w:r>
      <w:r>
        <w:t>ite C has the lowest total cost of $47,000,000</w:t>
      </w:r>
      <w:r w:rsidR="00073B9F">
        <w:t>.</w:t>
      </w:r>
    </w:p>
    <w:p w:rsidR="00073B9F" w:rsidRDefault="00F30E18" w:rsidP="0046251F">
      <w:pPr>
        <w:spacing w:after="0"/>
      </w:pPr>
      <w:r>
        <w:t>Cognitive Domain: Comprehension</w:t>
      </w:r>
    </w:p>
    <w:p w:rsidR="0046251F" w:rsidRPr="000D3954" w:rsidRDefault="00F30E18" w:rsidP="0046251F">
      <w:pPr>
        <w:spacing w:after="0"/>
      </w:pPr>
      <w:r>
        <w:t>Difficulty Level: Medium</w:t>
      </w: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</w:pPr>
      <w:r>
        <w:t>11.</w:t>
      </w:r>
    </w:p>
    <w:p w:rsidR="0046251F" w:rsidRDefault="0046251F" w:rsidP="0046251F">
      <w:pPr>
        <w:spacing w:after="0"/>
      </w:pPr>
      <w:r w:rsidRPr="00B76E85">
        <w:rPr>
          <w:position w:val="-72"/>
        </w:rPr>
        <w:object w:dxaOrig="8820" w:dyaOrig="1560">
          <v:shape id="_x0000_i1035" type="#_x0000_t75" style="width:440.85pt;height:78.2pt" o:ole="">
            <v:imagedata r:id="rId30" o:title=""/>
          </v:shape>
          <o:OLEObject Type="Embed" ProgID="Equation.DSMT4" ShapeID="_x0000_i1035" DrawAspect="Content" ObjectID="_1548149994" r:id="rId31"/>
        </w:object>
      </w:r>
      <w:r>
        <w:t xml:space="preserve"> </w:t>
      </w:r>
    </w:p>
    <w:p w:rsidR="008F6876" w:rsidRDefault="00F30E18" w:rsidP="0046251F">
      <w:pPr>
        <w:spacing w:after="0"/>
      </w:pPr>
      <w:r>
        <w:t>Cognitive Domain: Knowledge</w:t>
      </w:r>
    </w:p>
    <w:p w:rsidR="0046251F" w:rsidRDefault="00F30E18" w:rsidP="0046251F">
      <w:pPr>
        <w:spacing w:after="0"/>
      </w:pPr>
      <w:r>
        <w:t>Difficulty Level: Easy</w:t>
      </w:r>
    </w:p>
    <w:p w:rsidR="0046251F" w:rsidRPr="00810355" w:rsidRDefault="0046251F" w:rsidP="0046251F">
      <w:pPr>
        <w:spacing w:after="0"/>
      </w:pPr>
    </w:p>
    <w:p w:rsidR="0046251F" w:rsidRPr="00D7475A" w:rsidRDefault="0046251F" w:rsidP="0046251F">
      <w:pPr>
        <w:spacing w:after="0"/>
        <w:rPr>
          <w:bCs/>
        </w:rPr>
      </w:pPr>
      <w:r w:rsidRPr="00D7475A">
        <w:rPr>
          <w:bCs/>
        </w:rPr>
        <w:t xml:space="preserve">12. </w:t>
      </w:r>
    </w:p>
    <w:p w:rsidR="0046251F" w:rsidRDefault="0046251F" w:rsidP="0046251F">
      <w:pPr>
        <w:spacing w:after="0"/>
      </w:pPr>
      <w:r w:rsidRPr="00B76E85">
        <w:rPr>
          <w:position w:val="-72"/>
        </w:rPr>
        <w:object w:dxaOrig="7080" w:dyaOrig="1560">
          <v:shape id="_x0000_i1036" type="#_x0000_t75" style="width:353.8pt;height:78.2pt" o:ole="">
            <v:imagedata r:id="rId32" o:title=""/>
          </v:shape>
          <o:OLEObject Type="Embed" ProgID="Equation.DSMT4" ShapeID="_x0000_i1036" DrawAspect="Content" ObjectID="_1548149995" r:id="rId33"/>
        </w:object>
      </w:r>
    </w:p>
    <w:p w:rsidR="008F6876" w:rsidRDefault="00F30E18" w:rsidP="0046251F">
      <w:pPr>
        <w:spacing w:after="0"/>
      </w:pPr>
      <w:r>
        <w:t>Cognitive Domain: Knowledge</w:t>
      </w:r>
    </w:p>
    <w:p w:rsidR="0046251F" w:rsidRDefault="00F30E18" w:rsidP="0046251F">
      <w:pPr>
        <w:spacing w:after="0"/>
      </w:pPr>
      <w:r>
        <w:t>Difficulty Level: Easy</w:t>
      </w:r>
    </w:p>
    <w:p w:rsidR="0046251F" w:rsidRDefault="0046251F" w:rsidP="0046251F">
      <w:pPr>
        <w:spacing w:after="0"/>
        <w:rPr>
          <w:b/>
          <w:bCs/>
          <w:sz w:val="28"/>
          <w:szCs w:val="28"/>
        </w:rPr>
      </w:pPr>
    </w:p>
    <w:p w:rsidR="0046251F" w:rsidRDefault="0046251F" w:rsidP="0046251F">
      <w:pPr>
        <w:spacing w:after="0"/>
      </w:pPr>
      <w:r>
        <w:t>13.</w:t>
      </w:r>
    </w:p>
    <w:p w:rsidR="0046251F" w:rsidRDefault="0046251F" w:rsidP="0046251F">
      <w:pPr>
        <w:spacing w:after="0"/>
      </w:pPr>
      <w:r w:rsidRPr="00B76E85">
        <w:rPr>
          <w:position w:val="-72"/>
        </w:rPr>
        <w:object w:dxaOrig="7180" w:dyaOrig="1560">
          <v:shape id="_x0000_i1037" type="#_x0000_t75" style="width:358.65pt;height:78.2pt" o:ole="">
            <v:imagedata r:id="rId34" o:title=""/>
          </v:shape>
          <o:OLEObject Type="Embed" ProgID="Equation.DSMT4" ShapeID="_x0000_i1037" DrawAspect="Content" ObjectID="_1548149996" r:id="rId35"/>
        </w:object>
      </w:r>
    </w:p>
    <w:p w:rsidR="008F6876" w:rsidRDefault="00F30E18" w:rsidP="0046251F">
      <w:pPr>
        <w:spacing w:after="0"/>
      </w:pPr>
      <w:r>
        <w:t>Cognitive Domain: Knowledge</w:t>
      </w:r>
    </w:p>
    <w:p w:rsidR="0046251F" w:rsidRDefault="00F30E18" w:rsidP="0046251F">
      <w:pPr>
        <w:spacing w:after="0"/>
      </w:pPr>
      <w:r>
        <w:t>Difficulty Level: Easy</w:t>
      </w:r>
    </w:p>
    <w:p w:rsidR="0046251F" w:rsidRDefault="0046251F" w:rsidP="0046251F">
      <w:pPr>
        <w:spacing w:after="0"/>
      </w:pPr>
    </w:p>
    <w:p w:rsidR="0046251F" w:rsidRDefault="0046251F" w:rsidP="0046251F">
      <w:pPr>
        <w:spacing w:after="0"/>
        <w:rPr>
          <w:bCs/>
        </w:rPr>
      </w:pPr>
      <w:r>
        <w:rPr>
          <w:bCs/>
        </w:rPr>
        <w:t xml:space="preserve">14. </w:t>
      </w:r>
    </w:p>
    <w:p w:rsidR="0046251F" w:rsidRDefault="0046251F" w:rsidP="0046251F">
      <w:pPr>
        <w:spacing w:after="0"/>
      </w:pPr>
      <w:r w:rsidRPr="00B76E85">
        <w:rPr>
          <w:position w:val="-72"/>
        </w:rPr>
        <w:object w:dxaOrig="8960" w:dyaOrig="1560">
          <v:shape id="_x0000_i1038" type="#_x0000_t75" style="width:447.45pt;height:78.2pt" o:ole="">
            <v:imagedata r:id="rId36" o:title=""/>
          </v:shape>
          <o:OLEObject Type="Embed" ProgID="Equation.DSMT4" ShapeID="_x0000_i1038" DrawAspect="Content" ObjectID="_1548149997" r:id="rId37"/>
        </w:object>
      </w:r>
    </w:p>
    <w:p w:rsidR="008F6876" w:rsidRDefault="00F30E18" w:rsidP="0046251F">
      <w:pPr>
        <w:spacing w:after="0"/>
      </w:pPr>
      <w:r>
        <w:t>Cognitive Domain: Knowledge</w:t>
      </w:r>
    </w:p>
    <w:p w:rsidR="0046251F" w:rsidRDefault="00F30E18" w:rsidP="0046251F">
      <w:pPr>
        <w:spacing w:after="0"/>
      </w:pPr>
      <w:r>
        <w:t>Difficulty Level: Easy</w:t>
      </w:r>
    </w:p>
    <w:p w:rsidR="0046251F" w:rsidRDefault="0046251F" w:rsidP="0046251F">
      <w:pPr>
        <w:spacing w:after="0"/>
        <w:rPr>
          <w:bCs/>
        </w:rPr>
      </w:pPr>
    </w:p>
    <w:p w:rsidR="0046251F" w:rsidRDefault="0046251F" w:rsidP="0046251F">
      <w:pPr>
        <w:spacing w:after="0"/>
        <w:rPr>
          <w:bCs/>
        </w:rPr>
      </w:pPr>
      <w:r>
        <w:rPr>
          <w:bCs/>
        </w:rPr>
        <w:t xml:space="preserve">15a. </w:t>
      </w:r>
    </w:p>
    <w:p w:rsidR="0046251F" w:rsidRDefault="0046251F" w:rsidP="0046251F">
      <w:pPr>
        <w:spacing w:after="0"/>
      </w:pPr>
      <w:r w:rsidRPr="00B76E85">
        <w:rPr>
          <w:position w:val="-72"/>
        </w:rPr>
        <w:object w:dxaOrig="7320" w:dyaOrig="1560">
          <v:shape id="_x0000_i1039" type="#_x0000_t75" style="width:366.2pt;height:78.2pt" o:ole="">
            <v:imagedata r:id="rId38" o:title=""/>
          </v:shape>
          <o:OLEObject Type="Embed" ProgID="Equation.DSMT4" ShapeID="_x0000_i1039" DrawAspect="Content" ObjectID="_1548149998" r:id="rId39"/>
        </w:object>
      </w:r>
    </w:p>
    <w:p w:rsidR="0046251F" w:rsidRDefault="0046251F" w:rsidP="0046251F">
      <w:pPr>
        <w:spacing w:after="0"/>
        <w:rPr>
          <w:bCs/>
        </w:rPr>
      </w:pPr>
      <w:r>
        <w:t xml:space="preserve">15b. </w:t>
      </w:r>
    </w:p>
    <w:p w:rsidR="008F6876" w:rsidRDefault="0046251F" w:rsidP="0046251F">
      <w:pPr>
        <w:spacing w:after="0"/>
        <w:rPr>
          <w:bCs/>
        </w:rPr>
      </w:pPr>
      <w:r w:rsidRPr="001E3188">
        <w:rPr>
          <w:bCs/>
          <w:position w:val="-14"/>
        </w:rPr>
        <w:object w:dxaOrig="5539" w:dyaOrig="460">
          <v:shape id="_x0000_i1040" type="#_x0000_t75" style="width:276.5pt;height:23.4pt" o:ole="">
            <v:imagedata r:id="rId40" o:title=""/>
          </v:shape>
          <o:OLEObject Type="Embed" ProgID="Equation.DSMT4" ShapeID="_x0000_i1040" DrawAspect="Content" ObjectID="_1548149999" r:id="rId41"/>
        </w:object>
      </w:r>
      <w:r>
        <w:rPr>
          <w:bCs/>
        </w:rPr>
        <w:t xml:space="preserve"> </w:t>
      </w:r>
    </w:p>
    <w:p w:rsidR="0046251F" w:rsidRDefault="0046251F" w:rsidP="0046251F">
      <w:pPr>
        <w:spacing w:after="0"/>
        <w:rPr>
          <w:bCs/>
        </w:rPr>
      </w:pPr>
      <w:r>
        <w:rPr>
          <w:bCs/>
        </w:rPr>
        <w:t>Frankfurt is the closest</w:t>
      </w:r>
      <w:r w:rsidR="008F6876">
        <w:rPr>
          <w:bCs/>
        </w:rPr>
        <w:t>.</w:t>
      </w:r>
      <w:r>
        <w:rPr>
          <w:bCs/>
        </w:rPr>
        <w:t xml:space="preserve"> </w:t>
      </w:r>
    </w:p>
    <w:p w:rsidR="0046251F" w:rsidRDefault="0046251F" w:rsidP="0046251F">
      <w:pPr>
        <w:spacing w:after="0"/>
        <w:rPr>
          <w:bCs/>
        </w:rPr>
      </w:pPr>
      <w:r>
        <w:rPr>
          <w:bCs/>
        </w:rPr>
        <w:t>15c. Answers will vary. If the center of gravity yields a feasible location, then it presents a minimal total distance traveled.</w:t>
      </w:r>
    </w:p>
    <w:p w:rsidR="008F6876" w:rsidRDefault="00F30E18" w:rsidP="0046251F">
      <w:pPr>
        <w:spacing w:after="0"/>
        <w:rPr>
          <w:bCs/>
        </w:rPr>
      </w:pPr>
      <w:r>
        <w:rPr>
          <w:bCs/>
        </w:rPr>
        <w:t>Cognitive Domain: Analysis</w:t>
      </w:r>
    </w:p>
    <w:p w:rsidR="0046251F" w:rsidRDefault="00F30E18" w:rsidP="0046251F">
      <w:pPr>
        <w:spacing w:after="0"/>
        <w:rPr>
          <w:bCs/>
        </w:rPr>
      </w:pPr>
      <w:r>
        <w:rPr>
          <w:bCs/>
        </w:rPr>
        <w:t>Difficulty Level: Medium</w:t>
      </w:r>
    </w:p>
    <w:p w:rsidR="0046251F" w:rsidRDefault="0046251F" w:rsidP="0046251F">
      <w:pPr>
        <w:spacing w:after="0"/>
        <w:rPr>
          <w:bCs/>
        </w:rPr>
      </w:pPr>
    </w:p>
    <w:p w:rsidR="0046251F" w:rsidRDefault="0046251F" w:rsidP="0046251F">
      <w:pPr>
        <w:spacing w:after="0"/>
        <w:rPr>
          <w:bCs/>
        </w:rPr>
      </w:pPr>
      <w:r>
        <w:rPr>
          <w:bCs/>
        </w:rPr>
        <w:t xml:space="preserve">16. </w:t>
      </w:r>
    </w:p>
    <w:p w:rsidR="0046251F" w:rsidRDefault="0046251F" w:rsidP="0046251F">
      <w:pPr>
        <w:spacing w:after="0"/>
      </w:pPr>
      <w:r w:rsidRPr="00B76E85">
        <w:rPr>
          <w:position w:val="-72"/>
        </w:rPr>
        <w:object w:dxaOrig="11500" w:dyaOrig="1560">
          <v:shape id="_x0000_i1041" type="#_x0000_t75" style="width:465.55pt;height:63.15pt" o:ole="">
            <v:imagedata r:id="rId42" o:title=""/>
          </v:shape>
          <o:OLEObject Type="Embed" ProgID="Equation.DSMT4" ShapeID="_x0000_i1041" DrawAspect="Content" ObjectID="_1548150000" r:id="rId43"/>
        </w:object>
      </w:r>
    </w:p>
    <w:p w:rsidR="008F6876" w:rsidRDefault="00F30E18" w:rsidP="0046251F">
      <w:pPr>
        <w:spacing w:after="0"/>
      </w:pPr>
      <w:r>
        <w:t>Cognitive Domain: Knowledge</w:t>
      </w:r>
    </w:p>
    <w:p w:rsidR="0046251F" w:rsidRDefault="00F30E18" w:rsidP="0046251F">
      <w:pPr>
        <w:spacing w:after="0"/>
      </w:pPr>
      <w:r>
        <w:t>Difficulty Level: Easy</w:t>
      </w:r>
    </w:p>
    <w:p w:rsidR="0046251F" w:rsidRDefault="0046251F" w:rsidP="0046251F">
      <w:pPr>
        <w:spacing w:after="0"/>
        <w:rPr>
          <w:bCs/>
        </w:rPr>
      </w:pPr>
    </w:p>
    <w:p w:rsidR="0046251F" w:rsidRPr="00D7475A" w:rsidRDefault="0046251F" w:rsidP="0046251F">
      <w:pPr>
        <w:spacing w:after="0"/>
        <w:rPr>
          <w:bCs/>
        </w:rPr>
      </w:pPr>
      <w:r>
        <w:rPr>
          <w:bCs/>
        </w:rPr>
        <w:t xml:space="preserve">17a. </w:t>
      </w:r>
    </w:p>
    <w:p w:rsidR="0046251F" w:rsidRPr="00D47A23" w:rsidRDefault="0046251F" w:rsidP="0046251F">
      <w:pPr>
        <w:spacing w:after="0"/>
        <w:rPr>
          <w:bCs/>
        </w:rPr>
      </w:pPr>
      <w:r w:rsidRPr="00B76E85">
        <w:rPr>
          <w:position w:val="-72"/>
        </w:rPr>
        <w:object w:dxaOrig="6800" w:dyaOrig="1560">
          <v:shape id="_x0000_i1042" type="#_x0000_t75" style="width:320.25pt;height:72.9pt" o:ole="">
            <v:imagedata r:id="rId44" o:title=""/>
          </v:shape>
          <o:OLEObject Type="Embed" ProgID="Equation.DSMT4" ShapeID="_x0000_i1042" DrawAspect="Content" ObjectID="_1548150001" r:id="rId45"/>
        </w:object>
      </w:r>
    </w:p>
    <w:p w:rsidR="0046251F" w:rsidRPr="00D7475A" w:rsidRDefault="0046251F" w:rsidP="0046251F">
      <w:pPr>
        <w:spacing w:after="0"/>
        <w:rPr>
          <w:bCs/>
        </w:rPr>
      </w:pPr>
      <w:r>
        <w:rPr>
          <w:bCs/>
        </w:rPr>
        <w:t xml:space="preserve">17b. </w:t>
      </w:r>
    </w:p>
    <w:p w:rsidR="008F6876" w:rsidRDefault="0046251F" w:rsidP="0046251F">
      <w:pPr>
        <w:spacing w:after="0"/>
        <w:rPr>
          <w:bCs/>
        </w:rPr>
      </w:pPr>
      <w:r w:rsidRPr="00D47A23">
        <w:rPr>
          <w:bCs/>
          <w:position w:val="-12"/>
        </w:rPr>
        <w:object w:dxaOrig="5260" w:dyaOrig="440">
          <v:shape id="_x0000_i1043" type="#_x0000_t75" style="width:263.25pt;height:21.65pt" o:ole="">
            <v:imagedata r:id="rId46" o:title=""/>
          </v:shape>
          <o:OLEObject Type="Embed" ProgID="Equation.DSMT4" ShapeID="_x0000_i1043" DrawAspect="Content" ObjectID="_1548150002" r:id="rId47"/>
        </w:object>
      </w:r>
    </w:p>
    <w:p w:rsidR="0046251F" w:rsidRPr="00D47A23" w:rsidRDefault="0046251F" w:rsidP="0046251F">
      <w:pPr>
        <w:spacing w:after="0"/>
        <w:rPr>
          <w:bCs/>
        </w:rPr>
      </w:pPr>
      <w:proofErr w:type="spellStart"/>
      <w:r>
        <w:rPr>
          <w:bCs/>
        </w:rPr>
        <w:t>Tumkur</w:t>
      </w:r>
      <w:proofErr w:type="spellEnd"/>
      <w:r>
        <w:rPr>
          <w:bCs/>
        </w:rPr>
        <w:t xml:space="preserve"> is the closest town to the DC.</w:t>
      </w:r>
    </w:p>
    <w:p w:rsidR="0046251F" w:rsidRDefault="0046251F" w:rsidP="0046251F">
      <w:pPr>
        <w:spacing w:after="0"/>
        <w:rPr>
          <w:bCs/>
        </w:rPr>
      </w:pPr>
      <w:r>
        <w:rPr>
          <w:bCs/>
        </w:rPr>
        <w:t>17c. Answers will vary</w:t>
      </w:r>
      <w:r w:rsidR="008F6876">
        <w:rPr>
          <w:bCs/>
        </w:rPr>
        <w:t>,</w:t>
      </w:r>
      <w:r>
        <w:rPr>
          <w:bCs/>
        </w:rPr>
        <w:t xml:space="preserve"> depending on infrastructure and assumptions inherent in the center of gravity method.</w:t>
      </w:r>
    </w:p>
    <w:p w:rsidR="008F6876" w:rsidRDefault="00F30E18" w:rsidP="0046251F">
      <w:pPr>
        <w:spacing w:after="0"/>
        <w:rPr>
          <w:bCs/>
        </w:rPr>
      </w:pPr>
      <w:r>
        <w:rPr>
          <w:bCs/>
        </w:rPr>
        <w:t>Cognitive Domain: Comprehension</w:t>
      </w:r>
    </w:p>
    <w:p w:rsidR="0046251F" w:rsidRPr="00D47A23" w:rsidRDefault="00F30E18" w:rsidP="0046251F">
      <w:pPr>
        <w:spacing w:after="0"/>
        <w:rPr>
          <w:bCs/>
        </w:rPr>
      </w:pPr>
      <w:r>
        <w:rPr>
          <w:bCs/>
        </w:rPr>
        <w:t>Difficulty Level: Medium</w:t>
      </w:r>
    </w:p>
    <w:p w:rsidR="0046251F" w:rsidRDefault="0046251F" w:rsidP="0046251F">
      <w:pPr>
        <w:spacing w:after="0"/>
        <w:rPr>
          <w:bCs/>
        </w:rPr>
      </w:pPr>
    </w:p>
    <w:p w:rsidR="0046251F" w:rsidRDefault="0046251F" w:rsidP="0046251F">
      <w:pPr>
        <w:spacing w:after="0"/>
        <w:rPr>
          <w:bCs/>
        </w:rPr>
      </w:pPr>
      <w:r>
        <w:rPr>
          <w:bCs/>
        </w:rPr>
        <w:t xml:space="preserve">18a. </w:t>
      </w:r>
    </w:p>
    <w:p w:rsidR="0046251F" w:rsidRDefault="0046251F" w:rsidP="0046251F">
      <w:pPr>
        <w:spacing w:after="0"/>
        <w:rPr>
          <w:bCs/>
        </w:rPr>
      </w:pPr>
      <w:r w:rsidRPr="001F3F3C">
        <w:rPr>
          <w:bCs/>
          <w:position w:val="-146"/>
        </w:rPr>
        <w:object w:dxaOrig="3580" w:dyaOrig="3040">
          <v:shape id="_x0000_i1044" type="#_x0000_t75" style="width:179.35pt;height:152.4pt" o:ole="">
            <v:imagedata r:id="rId48" o:title=""/>
          </v:shape>
          <o:OLEObject Type="Embed" ProgID="Equation.DSMT4" ShapeID="_x0000_i1044" DrawAspect="Content" ObjectID="_1548150003" r:id="rId49"/>
        </w:object>
      </w:r>
      <w:r>
        <w:rPr>
          <w:bCs/>
        </w:rPr>
        <w:t xml:space="preserve"> </w:t>
      </w:r>
      <w:r w:rsidRPr="007C49AC">
        <w:rPr>
          <w:bCs/>
        </w:rPr>
        <w:br/>
      </w:r>
    </w:p>
    <w:p w:rsidR="0046251F" w:rsidRDefault="0046251F" w:rsidP="0046251F">
      <w:pPr>
        <w:spacing w:after="0"/>
        <w:rPr>
          <w:bCs/>
        </w:rPr>
      </w:pPr>
      <w:r>
        <w:rPr>
          <w:bCs/>
        </w:rPr>
        <w:t xml:space="preserve">18b. </w:t>
      </w:r>
    </w:p>
    <w:p w:rsidR="0046251F" w:rsidRDefault="0046251F" w:rsidP="0046251F">
      <w:pPr>
        <w:spacing w:after="0"/>
        <w:rPr>
          <w:bCs/>
        </w:rPr>
      </w:pPr>
      <w:r w:rsidRPr="001F3F3C">
        <w:rPr>
          <w:bCs/>
          <w:position w:val="-46"/>
        </w:rPr>
        <w:object w:dxaOrig="4320" w:dyaOrig="1040">
          <v:shape id="_x0000_i1045" type="#_x0000_t75" style="width:3in;height:52.55pt" o:ole="">
            <v:imagedata r:id="rId50" o:title=""/>
          </v:shape>
          <o:OLEObject Type="Embed" ProgID="Equation.DSMT4" ShapeID="_x0000_i1045" DrawAspect="Content" ObjectID="_1548150004" r:id="rId51"/>
        </w:object>
      </w:r>
      <w:r>
        <w:rPr>
          <w:bCs/>
        </w:rPr>
        <w:t xml:space="preserve"> </w:t>
      </w:r>
      <w:r w:rsidRPr="007C49AC">
        <w:rPr>
          <w:bCs/>
        </w:rPr>
        <w:br/>
      </w:r>
    </w:p>
    <w:p w:rsidR="0046251F" w:rsidRDefault="0046251F" w:rsidP="0046251F">
      <w:pPr>
        <w:spacing w:after="0"/>
        <w:rPr>
          <w:bCs/>
        </w:rPr>
      </w:pPr>
      <w:r>
        <w:rPr>
          <w:bCs/>
        </w:rPr>
        <w:t xml:space="preserve">18c. </w:t>
      </w:r>
    </w:p>
    <w:p w:rsidR="0046251F" w:rsidRDefault="0046251F" w:rsidP="0046251F">
      <w:pPr>
        <w:spacing w:after="0"/>
        <w:rPr>
          <w:bCs/>
        </w:rPr>
      </w:pPr>
      <w:r w:rsidRPr="001F3F3C">
        <w:rPr>
          <w:bCs/>
          <w:position w:val="-100"/>
        </w:rPr>
        <w:object w:dxaOrig="4980" w:dyaOrig="2079">
          <v:shape id="_x0000_i1046" type="#_x0000_t75" style="width:249.15pt;height:105.15pt" o:ole="">
            <v:imagedata r:id="rId52" o:title=""/>
          </v:shape>
          <o:OLEObject Type="Embed" ProgID="Equation.DSMT4" ShapeID="_x0000_i1046" DrawAspect="Content" ObjectID="_1548150005" r:id="rId53"/>
        </w:object>
      </w:r>
      <w:r>
        <w:rPr>
          <w:bCs/>
        </w:rPr>
        <w:t xml:space="preserve"> </w:t>
      </w:r>
    </w:p>
    <w:p w:rsidR="00466CFF" w:rsidRDefault="00F30E18" w:rsidP="0046251F">
      <w:pPr>
        <w:spacing w:after="0"/>
        <w:rPr>
          <w:bCs/>
        </w:rPr>
      </w:pPr>
      <w:r>
        <w:rPr>
          <w:bCs/>
        </w:rPr>
        <w:t>Cognitive Domain: Comprehension</w:t>
      </w:r>
    </w:p>
    <w:p w:rsidR="0046251F" w:rsidRPr="00D47A23" w:rsidRDefault="00F30E18" w:rsidP="0046251F">
      <w:pPr>
        <w:spacing w:after="0"/>
        <w:rPr>
          <w:bCs/>
        </w:rPr>
      </w:pPr>
      <w:r>
        <w:rPr>
          <w:bCs/>
        </w:rPr>
        <w:t>Difficulty Level: Medium</w:t>
      </w:r>
    </w:p>
    <w:p w:rsidR="0046251F" w:rsidRPr="007C49AC" w:rsidRDefault="0046251F" w:rsidP="0046251F">
      <w:pPr>
        <w:spacing w:after="0"/>
        <w:rPr>
          <w:bCs/>
        </w:rPr>
      </w:pPr>
    </w:p>
    <w:p w:rsidR="0046251F" w:rsidRPr="00D7475A" w:rsidRDefault="0046251F" w:rsidP="0046251F">
      <w:pPr>
        <w:spacing w:after="0"/>
      </w:pPr>
      <w:r>
        <w:t xml:space="preserve">19a. </w:t>
      </w:r>
    </w:p>
    <w:p w:rsidR="0046251F" w:rsidRDefault="0046251F" w:rsidP="0046251F">
      <w:pPr>
        <w:spacing w:after="0"/>
      </w:pPr>
      <w:r w:rsidRPr="0020231A">
        <w:rPr>
          <w:position w:val="-46"/>
        </w:rPr>
        <w:object w:dxaOrig="5440" w:dyaOrig="1080">
          <v:shape id="_x0000_i1047" type="#_x0000_t75" style="width:271.65pt;height:54.75pt" o:ole="">
            <v:imagedata r:id="rId54" o:title=""/>
          </v:shape>
          <o:OLEObject Type="Embed" ProgID="Equation.DSMT4" ShapeID="_x0000_i1047" DrawAspect="Content" ObjectID="_1548150006" r:id="rId55"/>
        </w:object>
      </w:r>
      <w:r>
        <w:t xml:space="preserve"> </w:t>
      </w:r>
    </w:p>
    <w:p w:rsidR="0046251F" w:rsidRPr="0020231A" w:rsidRDefault="0046251F" w:rsidP="0046251F">
      <w:pPr>
        <w:spacing w:after="0"/>
      </w:pPr>
      <w:r>
        <w:t>Raleigh has the highest score.</w:t>
      </w:r>
    </w:p>
    <w:p w:rsidR="0046251F" w:rsidRPr="00D7475A" w:rsidRDefault="0046251F" w:rsidP="0046251F">
      <w:pPr>
        <w:spacing w:after="0"/>
      </w:pPr>
      <w:r>
        <w:t xml:space="preserve">19b. </w:t>
      </w:r>
    </w:p>
    <w:p w:rsidR="0046251F" w:rsidRDefault="0046251F" w:rsidP="0046251F">
      <w:pPr>
        <w:spacing w:after="0"/>
      </w:pPr>
      <w:r w:rsidRPr="0020231A">
        <w:rPr>
          <w:position w:val="-42"/>
        </w:rPr>
        <w:object w:dxaOrig="4640" w:dyaOrig="1040">
          <v:shape id="_x0000_i1048" type="#_x0000_t75" style="width:232.35pt;height:52.55pt" o:ole="">
            <v:imagedata r:id="rId56" o:title=""/>
          </v:shape>
          <o:OLEObject Type="Embed" ProgID="Equation.DSMT4" ShapeID="_x0000_i1048" DrawAspect="Content" ObjectID="_1548150007" r:id="rId57"/>
        </w:object>
      </w:r>
    </w:p>
    <w:p w:rsidR="0046251F" w:rsidRDefault="0046251F" w:rsidP="0046251F">
      <w:pPr>
        <w:spacing w:after="0"/>
      </w:pPr>
      <w:r>
        <w:t>Raleigh has the highest score if all weights are equal</w:t>
      </w:r>
      <w:r w:rsidR="00466CFF">
        <w:t>.</w:t>
      </w:r>
    </w:p>
    <w:p w:rsidR="0046251F" w:rsidRPr="00D7475A" w:rsidRDefault="0046251F" w:rsidP="0046251F">
      <w:pPr>
        <w:spacing w:after="0"/>
      </w:pPr>
      <w:r>
        <w:t xml:space="preserve">19c. </w:t>
      </w:r>
    </w:p>
    <w:p w:rsidR="0046251F" w:rsidRDefault="0046251F" w:rsidP="0046251F">
      <w:pPr>
        <w:spacing w:after="0"/>
      </w:pPr>
      <w:r w:rsidRPr="0020231A">
        <w:rPr>
          <w:position w:val="-46"/>
        </w:rPr>
        <w:object w:dxaOrig="5440" w:dyaOrig="1080">
          <v:shape id="_x0000_i1049" type="#_x0000_t75" style="width:271.65pt;height:54.75pt" o:ole="">
            <v:imagedata r:id="rId58" o:title=""/>
          </v:shape>
          <o:OLEObject Type="Embed" ProgID="Equation.DSMT4" ShapeID="_x0000_i1049" DrawAspect="Content" ObjectID="_1548150008" r:id="rId59"/>
        </w:object>
      </w:r>
    </w:p>
    <w:p w:rsidR="0046251F" w:rsidRDefault="0046251F" w:rsidP="0046251F">
      <w:pPr>
        <w:spacing w:after="0"/>
      </w:pPr>
      <w:r>
        <w:t>Raleigh has the highest score when the financial incentive weight is lowered to 50.</w:t>
      </w:r>
    </w:p>
    <w:p w:rsidR="00466CFF" w:rsidRDefault="00F30E18" w:rsidP="0046251F">
      <w:pPr>
        <w:spacing w:after="0"/>
        <w:rPr>
          <w:bCs/>
        </w:rPr>
      </w:pPr>
      <w:r>
        <w:rPr>
          <w:bCs/>
        </w:rPr>
        <w:t>Cognitive Domain: Comprehension</w:t>
      </w:r>
    </w:p>
    <w:p w:rsidR="0046251F" w:rsidRPr="00D47A23" w:rsidRDefault="00F30E18" w:rsidP="0046251F">
      <w:pPr>
        <w:spacing w:after="0"/>
        <w:rPr>
          <w:bCs/>
        </w:rPr>
      </w:pPr>
      <w:r>
        <w:rPr>
          <w:bCs/>
        </w:rPr>
        <w:t>Difficulty Level: Medium</w:t>
      </w:r>
    </w:p>
    <w:p w:rsidR="0046251F" w:rsidRPr="0020231A" w:rsidRDefault="0046251F" w:rsidP="0046251F">
      <w:pPr>
        <w:spacing w:after="0"/>
      </w:pPr>
    </w:p>
    <w:p w:rsidR="0046251F" w:rsidRDefault="0046251F" w:rsidP="0046251F">
      <w:pPr>
        <w:spacing w:after="0"/>
        <w:rPr>
          <w:bCs/>
        </w:rPr>
      </w:pPr>
      <w:r>
        <w:rPr>
          <w:bCs/>
        </w:rPr>
        <w:t xml:space="preserve">20. </w:t>
      </w:r>
    </w:p>
    <w:p w:rsidR="0046251F" w:rsidRDefault="0046251F" w:rsidP="0046251F">
      <w:pPr>
        <w:spacing w:after="0"/>
      </w:pPr>
      <w:r w:rsidRPr="00B76E85">
        <w:rPr>
          <w:position w:val="-72"/>
        </w:rPr>
        <w:object w:dxaOrig="7860" w:dyaOrig="1560">
          <v:shape id="_x0000_i1050" type="#_x0000_t75" style="width:368.85pt;height:72.9pt" o:ole="">
            <v:imagedata r:id="rId60" o:title=""/>
          </v:shape>
          <o:OLEObject Type="Embed" ProgID="Equation.DSMT4" ShapeID="_x0000_i1050" DrawAspect="Content" ObjectID="_1548150009" r:id="rId61"/>
        </w:object>
      </w:r>
    </w:p>
    <w:p w:rsidR="00466CFF" w:rsidRDefault="00466CFF" w:rsidP="0046251F">
      <w:pPr>
        <w:spacing w:after="0"/>
      </w:pPr>
      <w:r>
        <w:t xml:space="preserve">Cognitive </w:t>
      </w:r>
      <w:r w:rsidR="0046251F">
        <w:t>domain</w:t>
      </w:r>
      <w:r>
        <w:t>: Application</w:t>
      </w:r>
    </w:p>
    <w:p w:rsidR="0046251F" w:rsidRDefault="00F30E18" w:rsidP="0046251F">
      <w:pPr>
        <w:spacing w:after="0"/>
        <w:rPr>
          <w:bCs/>
        </w:rPr>
      </w:pPr>
      <w:r>
        <w:t>Difficulty Level: Hard</w:t>
      </w:r>
    </w:p>
    <w:p w:rsidR="00542CC3" w:rsidRPr="00A44E55" w:rsidRDefault="00542CC3" w:rsidP="00542CC3"/>
    <w:sectPr w:rsidR="00542CC3" w:rsidRPr="00A44E55" w:rsidSect="003E708D">
      <w:headerReference w:type="even" r:id="rId62"/>
      <w:headerReference w:type="default" r:id="rId63"/>
      <w:footerReference w:type="even" r:id="rId64"/>
      <w:footerReference w:type="default" r:id="rId65"/>
      <w:headerReference w:type="first" r:id="rId66"/>
      <w:footerReference w:type="first" r:id="rId67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A9F" w:rsidRDefault="006B1A9F">
      <w:r>
        <w:separator/>
      </w:r>
    </w:p>
  </w:endnote>
  <w:endnote w:type="continuationSeparator" w:id="0">
    <w:p w:rsidR="006B1A9F" w:rsidRDefault="006B1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DA9" w:rsidRDefault="00EA0D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DA9" w:rsidRDefault="00EA0D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DA9" w:rsidRDefault="00EA0D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A9F" w:rsidRDefault="006B1A9F">
      <w:r>
        <w:separator/>
      </w:r>
    </w:p>
  </w:footnote>
  <w:footnote w:type="continuationSeparator" w:id="0">
    <w:p w:rsidR="006B1A9F" w:rsidRDefault="006B1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DA9" w:rsidRDefault="00EA0D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01F" w:rsidRDefault="004762E3" w:rsidP="003E708D">
    <w:pPr>
      <w:pStyle w:val="Header"/>
      <w:jc w:val="right"/>
    </w:pPr>
    <w:r>
      <w:t>Instructor</w:t>
    </w:r>
    <w:r w:rsidR="00542CC3">
      <w:t xml:space="preserve"> </w:t>
    </w:r>
    <w:r>
      <w:t>Resource</w:t>
    </w:r>
  </w:p>
  <w:p w:rsidR="004762E3" w:rsidRDefault="00E53C82" w:rsidP="003E708D">
    <w:pPr>
      <w:pStyle w:val="Header"/>
      <w:jc w:val="right"/>
      <w:rPr>
        <w:i/>
      </w:rPr>
    </w:pPr>
    <w:proofErr w:type="spellStart"/>
    <w:r>
      <w:t>Venkataraman</w:t>
    </w:r>
    <w:proofErr w:type="spellEnd"/>
    <w:r w:rsidR="004762E3">
      <w:t xml:space="preserve">, </w:t>
    </w:r>
    <w:r>
      <w:rPr>
        <w:i/>
      </w:rPr>
      <w:t>Operations Management, 1e</w:t>
    </w:r>
  </w:p>
  <w:p w:rsidR="004762E3" w:rsidRPr="004762E3" w:rsidRDefault="004762E3" w:rsidP="003E708D">
    <w:pPr>
      <w:pStyle w:val="Header"/>
      <w:jc w:val="right"/>
    </w:pPr>
    <w:r>
      <w:t xml:space="preserve">SAGE Publishing, </w:t>
    </w:r>
    <w:bookmarkStart w:id="0" w:name="_GoBack"/>
    <w:r w:rsidR="00E53C82">
      <w:t>2018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DA9" w:rsidRDefault="00EA0D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73B9F"/>
    <w:rsid w:val="000F388C"/>
    <w:rsid w:val="00185227"/>
    <w:rsid w:val="001B761C"/>
    <w:rsid w:val="001F7343"/>
    <w:rsid w:val="0020384B"/>
    <w:rsid w:val="00227074"/>
    <w:rsid w:val="002633A4"/>
    <w:rsid w:val="00272B2E"/>
    <w:rsid w:val="002D0F36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41308D"/>
    <w:rsid w:val="0046251F"/>
    <w:rsid w:val="00466CFF"/>
    <w:rsid w:val="004762E3"/>
    <w:rsid w:val="00486A8A"/>
    <w:rsid w:val="004B17D5"/>
    <w:rsid w:val="004C7FAF"/>
    <w:rsid w:val="00500B36"/>
    <w:rsid w:val="00501E7B"/>
    <w:rsid w:val="0053536D"/>
    <w:rsid w:val="00542CC3"/>
    <w:rsid w:val="005646CF"/>
    <w:rsid w:val="00582851"/>
    <w:rsid w:val="00593132"/>
    <w:rsid w:val="005D6F3B"/>
    <w:rsid w:val="005F6A42"/>
    <w:rsid w:val="00616A17"/>
    <w:rsid w:val="006537C0"/>
    <w:rsid w:val="00661127"/>
    <w:rsid w:val="0067627F"/>
    <w:rsid w:val="006B1A9F"/>
    <w:rsid w:val="006D1107"/>
    <w:rsid w:val="006E1D22"/>
    <w:rsid w:val="0072507A"/>
    <w:rsid w:val="007557A1"/>
    <w:rsid w:val="00761723"/>
    <w:rsid w:val="007B2823"/>
    <w:rsid w:val="008103AA"/>
    <w:rsid w:val="00811EC9"/>
    <w:rsid w:val="00852986"/>
    <w:rsid w:val="00870008"/>
    <w:rsid w:val="00876836"/>
    <w:rsid w:val="008978D0"/>
    <w:rsid w:val="008B339D"/>
    <w:rsid w:val="008C4617"/>
    <w:rsid w:val="008D029E"/>
    <w:rsid w:val="008E46E0"/>
    <w:rsid w:val="008F6876"/>
    <w:rsid w:val="00956287"/>
    <w:rsid w:val="00963D40"/>
    <w:rsid w:val="00974AA9"/>
    <w:rsid w:val="009A40A6"/>
    <w:rsid w:val="009B2FE8"/>
    <w:rsid w:val="00A059F3"/>
    <w:rsid w:val="00A1465F"/>
    <w:rsid w:val="00A44E55"/>
    <w:rsid w:val="00A84018"/>
    <w:rsid w:val="00A84C45"/>
    <w:rsid w:val="00AB42AC"/>
    <w:rsid w:val="00AD5452"/>
    <w:rsid w:val="00AD5E2E"/>
    <w:rsid w:val="00AF311C"/>
    <w:rsid w:val="00AF4F8B"/>
    <w:rsid w:val="00B164AA"/>
    <w:rsid w:val="00B31FED"/>
    <w:rsid w:val="00B36615"/>
    <w:rsid w:val="00B42E08"/>
    <w:rsid w:val="00B73564"/>
    <w:rsid w:val="00BB0C36"/>
    <w:rsid w:val="00C048E3"/>
    <w:rsid w:val="00C55F1A"/>
    <w:rsid w:val="00C6457F"/>
    <w:rsid w:val="00C8654C"/>
    <w:rsid w:val="00CB2339"/>
    <w:rsid w:val="00CD1179"/>
    <w:rsid w:val="00CF39F3"/>
    <w:rsid w:val="00CF5F08"/>
    <w:rsid w:val="00D33536"/>
    <w:rsid w:val="00D37AF2"/>
    <w:rsid w:val="00D46302"/>
    <w:rsid w:val="00D667AA"/>
    <w:rsid w:val="00D8701F"/>
    <w:rsid w:val="00DA246F"/>
    <w:rsid w:val="00E352E1"/>
    <w:rsid w:val="00E52712"/>
    <w:rsid w:val="00E53C82"/>
    <w:rsid w:val="00E74418"/>
    <w:rsid w:val="00EA0DA9"/>
    <w:rsid w:val="00EC67A7"/>
    <w:rsid w:val="00EC6AC2"/>
    <w:rsid w:val="00EE4028"/>
    <w:rsid w:val="00F30E18"/>
    <w:rsid w:val="00F4373D"/>
    <w:rsid w:val="00F54DB9"/>
    <w:rsid w:val="00F57C7D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39" Type="http://schemas.openxmlformats.org/officeDocument/2006/relationships/oleObject" Target="embeddings/oleObject15.bin"/><Relationship Id="rId21" Type="http://schemas.openxmlformats.org/officeDocument/2006/relationships/image" Target="media/image7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63" Type="http://schemas.openxmlformats.org/officeDocument/2006/relationships/header" Target="header2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66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61" Type="http://schemas.openxmlformats.org/officeDocument/2006/relationships/oleObject" Target="embeddings/oleObject26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1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footer" Target="footer1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chart" Target="charts/chart1.xml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5.bin"/><Relationship Id="rId67" Type="http://schemas.openxmlformats.org/officeDocument/2006/relationships/footer" Target="footer3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3.wmf"/><Relationship Id="rId6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Total Cost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'Chapter 7'!$B$93</c:f>
              <c:strCache>
                <c:ptCount val="1"/>
                <c:pt idx="0">
                  <c:v>Bern, Switzerland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prstDash val="lgDashDotDot"/>
              </a:ln>
              <a:effectLst/>
            </c:spPr>
          </c:marker>
          <c:cat>
            <c:numRef>
              <c:f>'Chapter 7'!$A$100:$A$106</c:f>
              <c:numCache>
                <c:formatCode>General</c:formatCode>
                <c:ptCount val="7"/>
                <c:pt idx="0">
                  <c:v>0</c:v>
                </c:pt>
                <c:pt idx="1">
                  <c:v>2000</c:v>
                </c:pt>
                <c:pt idx="2">
                  <c:v>4000</c:v>
                </c:pt>
                <c:pt idx="3">
                  <c:v>6000</c:v>
                </c:pt>
                <c:pt idx="4">
                  <c:v>8000</c:v>
                </c:pt>
                <c:pt idx="5">
                  <c:v>10000</c:v>
                </c:pt>
                <c:pt idx="6">
                  <c:v>12000</c:v>
                </c:pt>
              </c:numCache>
            </c:numRef>
          </c:cat>
          <c:val>
            <c:numRef>
              <c:f>'Chapter 7'!$B$100:$B$106</c:f>
              <c:numCache>
                <c:formatCode>"$"#,##0_);[Red]\("$"#,##0\)</c:formatCode>
                <c:ptCount val="7"/>
                <c:pt idx="0">
                  <c:v>150000</c:v>
                </c:pt>
                <c:pt idx="1">
                  <c:v>160000</c:v>
                </c:pt>
                <c:pt idx="2">
                  <c:v>170000</c:v>
                </c:pt>
                <c:pt idx="3">
                  <c:v>180000</c:v>
                </c:pt>
                <c:pt idx="4">
                  <c:v>190000</c:v>
                </c:pt>
                <c:pt idx="5">
                  <c:v>200000</c:v>
                </c:pt>
                <c:pt idx="6">
                  <c:v>210000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746-40F6-B70B-1863089F93A3}"/>
            </c:ext>
          </c:extLst>
        </c:ser>
        <c:ser>
          <c:idx val="1"/>
          <c:order val="1"/>
          <c:tx>
            <c:strRef>
              <c:f>'Chapter 7'!$C$93</c:f>
              <c:strCache>
                <c:ptCount val="1"/>
                <c:pt idx="0">
                  <c:v>Vienna, Austria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'Chapter 7'!$A$100:$A$106</c:f>
              <c:numCache>
                <c:formatCode>General</c:formatCode>
                <c:ptCount val="7"/>
                <c:pt idx="0">
                  <c:v>0</c:v>
                </c:pt>
                <c:pt idx="1">
                  <c:v>2000</c:v>
                </c:pt>
                <c:pt idx="2">
                  <c:v>4000</c:v>
                </c:pt>
                <c:pt idx="3">
                  <c:v>6000</c:v>
                </c:pt>
                <c:pt idx="4">
                  <c:v>8000</c:v>
                </c:pt>
                <c:pt idx="5">
                  <c:v>10000</c:v>
                </c:pt>
                <c:pt idx="6">
                  <c:v>12000</c:v>
                </c:pt>
              </c:numCache>
            </c:numRef>
          </c:cat>
          <c:val>
            <c:numRef>
              <c:f>'Chapter 7'!$C$100:$C$106</c:f>
              <c:numCache>
                <c:formatCode>"$"#,##0_);[Red]\("$"#,##0\)</c:formatCode>
                <c:ptCount val="7"/>
                <c:pt idx="0">
                  <c:v>85000</c:v>
                </c:pt>
                <c:pt idx="1">
                  <c:v>101000</c:v>
                </c:pt>
                <c:pt idx="2">
                  <c:v>117000</c:v>
                </c:pt>
                <c:pt idx="3">
                  <c:v>133000</c:v>
                </c:pt>
                <c:pt idx="4">
                  <c:v>149000</c:v>
                </c:pt>
                <c:pt idx="5">
                  <c:v>165000</c:v>
                </c:pt>
                <c:pt idx="6">
                  <c:v>181000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746-40F6-B70B-1863089F93A3}"/>
            </c:ext>
          </c:extLst>
        </c:ser>
        <c:ser>
          <c:idx val="2"/>
          <c:order val="2"/>
          <c:tx>
            <c:strRef>
              <c:f>'Chapter 7'!$D$93</c:f>
              <c:strCache>
                <c:ptCount val="1"/>
                <c:pt idx="0">
                  <c:v>Brussels, Belgium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'Chapter 7'!$A$100:$A$106</c:f>
              <c:numCache>
                <c:formatCode>General</c:formatCode>
                <c:ptCount val="7"/>
                <c:pt idx="0">
                  <c:v>0</c:v>
                </c:pt>
                <c:pt idx="1">
                  <c:v>2000</c:v>
                </c:pt>
                <c:pt idx="2">
                  <c:v>4000</c:v>
                </c:pt>
                <c:pt idx="3">
                  <c:v>6000</c:v>
                </c:pt>
                <c:pt idx="4">
                  <c:v>8000</c:v>
                </c:pt>
                <c:pt idx="5">
                  <c:v>10000</c:v>
                </c:pt>
                <c:pt idx="6">
                  <c:v>12000</c:v>
                </c:pt>
              </c:numCache>
            </c:numRef>
          </c:cat>
          <c:val>
            <c:numRef>
              <c:f>'Chapter 7'!$D$100:$D$106</c:f>
              <c:numCache>
                <c:formatCode>"$"#,##0_);[Red]\("$"#,##0\)</c:formatCode>
                <c:ptCount val="7"/>
                <c:pt idx="0">
                  <c:v>100000</c:v>
                </c:pt>
                <c:pt idx="1">
                  <c:v>108000</c:v>
                </c:pt>
                <c:pt idx="2">
                  <c:v>116000</c:v>
                </c:pt>
                <c:pt idx="3">
                  <c:v>124000</c:v>
                </c:pt>
                <c:pt idx="4">
                  <c:v>132000</c:v>
                </c:pt>
                <c:pt idx="5">
                  <c:v>140000</c:v>
                </c:pt>
                <c:pt idx="6">
                  <c:v>148000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746-40F6-B70B-1863089F93A3}"/>
            </c:ext>
          </c:extLst>
        </c:ser>
        <c:ser>
          <c:idx val="3"/>
          <c:order val="3"/>
          <c:tx>
            <c:strRef>
              <c:f>'Chapter 7'!$E$93</c:f>
              <c:strCache>
                <c:ptCount val="1"/>
                <c:pt idx="0">
                  <c:v>Zagreb, Croatia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'Chapter 7'!$A$100:$A$106</c:f>
              <c:numCache>
                <c:formatCode>General</c:formatCode>
                <c:ptCount val="7"/>
                <c:pt idx="0">
                  <c:v>0</c:v>
                </c:pt>
                <c:pt idx="1">
                  <c:v>2000</c:v>
                </c:pt>
                <c:pt idx="2">
                  <c:v>4000</c:v>
                </c:pt>
                <c:pt idx="3">
                  <c:v>6000</c:v>
                </c:pt>
                <c:pt idx="4">
                  <c:v>8000</c:v>
                </c:pt>
                <c:pt idx="5">
                  <c:v>10000</c:v>
                </c:pt>
                <c:pt idx="6">
                  <c:v>12000</c:v>
                </c:pt>
              </c:numCache>
            </c:numRef>
          </c:cat>
          <c:val>
            <c:numRef>
              <c:f>'Chapter 7'!$E$100:$E$106</c:f>
              <c:numCache>
                <c:formatCode>"$"#,##0_);[Red]\("$"#,##0\)</c:formatCode>
                <c:ptCount val="7"/>
                <c:pt idx="0">
                  <c:v>50000</c:v>
                </c:pt>
                <c:pt idx="1">
                  <c:v>74000</c:v>
                </c:pt>
                <c:pt idx="2">
                  <c:v>98000</c:v>
                </c:pt>
                <c:pt idx="3">
                  <c:v>122000</c:v>
                </c:pt>
                <c:pt idx="4">
                  <c:v>146000</c:v>
                </c:pt>
                <c:pt idx="5">
                  <c:v>170000</c:v>
                </c:pt>
                <c:pt idx="6">
                  <c:v>194000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7746-40F6-B70B-1863089F93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582464"/>
        <c:axId val="33584640"/>
      </c:lineChart>
      <c:catAx>
        <c:axId val="33582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84640"/>
        <c:crosses val="autoZero"/>
        <c:auto val="1"/>
        <c:lblAlgn val="ctr"/>
        <c:lblOffset val="100"/>
        <c:noMultiLvlLbl val="0"/>
      </c:catAx>
      <c:valAx>
        <c:axId val="335846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_);[Red]\(&quot;$&quot;#,##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82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B05EC-6ACA-4238-AD78-2A123BA50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6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4124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2017-02-09T20:53:00Z</dcterms:created>
  <dcterms:modified xsi:type="dcterms:W3CDTF">2017-02-09T20:53:00Z</dcterms:modified>
</cp:coreProperties>
</file>